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32B51" w14:textId="77777777" w:rsidR="009D7F3F" w:rsidRPr="009D7F3F" w:rsidRDefault="009D7F3F" w:rsidP="009D7F3F">
      <w:pPr>
        <w:spacing w:line="360" w:lineRule="auto"/>
        <w:outlineLvl w:val="0"/>
        <w:rPr>
          <w:rFonts w:cstheme="minorHAnsi"/>
          <w:b/>
          <w:bCs/>
          <w:kern w:val="36"/>
        </w:rPr>
      </w:pPr>
      <w:r w:rsidRPr="009D7F3F">
        <w:rPr>
          <w:rFonts w:cstheme="minorHAnsi"/>
          <w:b/>
          <w:bCs/>
          <w:kern w:val="36"/>
        </w:rPr>
        <w:t>Deklaracja dostępności</w:t>
      </w:r>
    </w:p>
    <w:p w14:paraId="3061961F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Powiat Bieruńsko-Lędziński zobowiązuje się zapewnić dostępność swojej strony internetowej zgodnie z ustawą z dnia 4 kwietnia 2019 r. o dostępności cyfrowej stron internetowych i aplikacji mobilnych podmiotów publicznych.</w:t>
      </w:r>
    </w:p>
    <w:p w14:paraId="2AC8F8FB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Deklaracja dostępności dotyczy strony </w:t>
      </w:r>
      <w:hyperlink r:id="rId5" w:tooltip="Strona główna Powiat Bieruńsko-Lędziński" w:history="1">
        <w:r w:rsidRPr="009D7F3F">
          <w:rPr>
            <w:rFonts w:cstheme="minorHAnsi"/>
            <w:color w:val="0000FF"/>
            <w:u w:val="single"/>
          </w:rPr>
          <w:t xml:space="preserve">https://www.powiatbl.pl/ </w:t>
        </w:r>
      </w:hyperlink>
      <w:r w:rsidRPr="009D7F3F">
        <w:rPr>
          <w:rFonts w:cstheme="minorHAnsi"/>
        </w:rPr>
        <w:t xml:space="preserve">. </w:t>
      </w:r>
    </w:p>
    <w:p w14:paraId="7B04873A" w14:textId="77777777" w:rsidR="009D7F3F" w:rsidRPr="009D7F3F" w:rsidRDefault="009D7F3F" w:rsidP="009D7F3F">
      <w:pPr>
        <w:numPr>
          <w:ilvl w:val="0"/>
          <w:numId w:val="1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Data publikacji strony internetowej: 11 Maja 2018 </w:t>
      </w:r>
    </w:p>
    <w:p w14:paraId="77C4B84C" w14:textId="77777777" w:rsidR="009D7F3F" w:rsidRPr="009D7F3F" w:rsidRDefault="009D7F3F" w:rsidP="009D7F3F">
      <w:pPr>
        <w:numPr>
          <w:ilvl w:val="0"/>
          <w:numId w:val="1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Data ostatniej istotnej aktualizacji: 29 Grudnia 2023 </w:t>
      </w:r>
    </w:p>
    <w:p w14:paraId="50DF421B" w14:textId="77777777" w:rsidR="009D7F3F" w:rsidRPr="009D7F3F" w:rsidRDefault="009D7F3F" w:rsidP="009D7F3F">
      <w:pPr>
        <w:spacing w:line="360" w:lineRule="auto"/>
        <w:outlineLvl w:val="1"/>
        <w:rPr>
          <w:rFonts w:cstheme="minorHAnsi"/>
          <w:b/>
          <w:bCs/>
        </w:rPr>
      </w:pPr>
      <w:r w:rsidRPr="009D7F3F">
        <w:rPr>
          <w:rFonts w:cstheme="minorHAnsi"/>
          <w:b/>
          <w:bCs/>
        </w:rPr>
        <w:t>Stan dostępności cyfrowej</w:t>
      </w:r>
    </w:p>
    <w:p w14:paraId="1FF7E173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Ta strona internetowa jest częściowo zgodna z załącznikiem do ustawy o dostępności cyfrowej z dnia 4 kwietnia 2019 r. o dostępności cyfrowej stron internetowych i aplikacji mobilnych podmiotów publicznych z powodu niezgodności i wyłączeń wymienionych poniżej. </w:t>
      </w:r>
    </w:p>
    <w:p w14:paraId="0390B1E0" w14:textId="77777777" w:rsidR="009D7F3F" w:rsidRPr="009D7F3F" w:rsidRDefault="009D7F3F" w:rsidP="009D7F3F">
      <w:pPr>
        <w:spacing w:line="360" w:lineRule="auto"/>
        <w:outlineLvl w:val="1"/>
        <w:rPr>
          <w:rFonts w:cstheme="minorHAnsi"/>
          <w:b/>
          <w:bCs/>
        </w:rPr>
      </w:pPr>
      <w:r w:rsidRPr="009D7F3F">
        <w:rPr>
          <w:rFonts w:cstheme="minorHAnsi"/>
          <w:b/>
          <w:bCs/>
        </w:rPr>
        <w:t>Niedostępne treści</w:t>
      </w:r>
    </w:p>
    <w:p w14:paraId="6104A196" w14:textId="77777777" w:rsidR="009D7F3F" w:rsidRPr="009D7F3F" w:rsidRDefault="009D7F3F" w:rsidP="009D7F3F">
      <w:pPr>
        <w:spacing w:line="360" w:lineRule="auto"/>
        <w:outlineLvl w:val="2"/>
        <w:rPr>
          <w:rFonts w:cstheme="minorHAnsi"/>
          <w:b/>
          <w:bCs/>
        </w:rPr>
      </w:pPr>
      <w:r w:rsidRPr="009D7F3F">
        <w:rPr>
          <w:rFonts w:cstheme="minorHAnsi"/>
          <w:b/>
          <w:bCs/>
        </w:rPr>
        <w:t>Niezgodność z załącznikiem</w:t>
      </w:r>
    </w:p>
    <w:p w14:paraId="09B7CEB6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W trakcie przeprowadzania oceny dostępności wykryto naruszenia kryteriów standardu WCAG, przykłady:</w:t>
      </w:r>
    </w:p>
    <w:p w14:paraId="6B81E013" w14:textId="77777777" w:rsidR="009D7F3F" w:rsidRPr="009D7F3F" w:rsidRDefault="009D7F3F" w:rsidP="009D7F3F">
      <w:pPr>
        <w:numPr>
          <w:ilvl w:val="0"/>
          <w:numId w:val="2"/>
        </w:numPr>
        <w:spacing w:line="360" w:lineRule="auto"/>
        <w:rPr>
          <w:rFonts w:cstheme="minorHAnsi"/>
        </w:rPr>
      </w:pPr>
      <w:hyperlink r:id="rId6" w:history="1">
        <w:r w:rsidRPr="009D7F3F">
          <w:rPr>
            <w:rFonts w:cstheme="minorHAnsi"/>
            <w:color w:val="0000FF"/>
            <w:u w:val="single"/>
          </w:rPr>
          <w:t>Na stronie znajdują się obrazy z niepoprawnie sformułowanym atrybutem „alt” (galerie zdjęć)</w:t>
        </w:r>
      </w:hyperlink>
    </w:p>
    <w:p w14:paraId="707E2F70" w14:textId="77777777" w:rsidR="009D7F3F" w:rsidRPr="009D7F3F" w:rsidRDefault="009D7F3F" w:rsidP="009D7F3F">
      <w:pPr>
        <w:numPr>
          <w:ilvl w:val="0"/>
          <w:numId w:val="2"/>
        </w:numPr>
        <w:spacing w:line="360" w:lineRule="auto"/>
        <w:rPr>
          <w:rFonts w:cstheme="minorHAnsi"/>
        </w:rPr>
      </w:pPr>
      <w:hyperlink r:id="rId7" w:history="1">
        <w:r w:rsidRPr="009D7F3F">
          <w:rPr>
            <w:rFonts w:cstheme="minorHAnsi"/>
            <w:color w:val="0000FF"/>
            <w:u w:val="single"/>
          </w:rPr>
          <w:t>Na stronie znajdują się treści, które nie posiadają odpowiednich znaczników HTML – listy stworzone ręcznie</w:t>
        </w:r>
      </w:hyperlink>
    </w:p>
    <w:p w14:paraId="33EEC350" w14:textId="77777777" w:rsidR="009D7F3F" w:rsidRPr="009D7F3F" w:rsidRDefault="009D7F3F" w:rsidP="009D7F3F">
      <w:pPr>
        <w:numPr>
          <w:ilvl w:val="0"/>
          <w:numId w:val="2"/>
        </w:numPr>
        <w:spacing w:line="360" w:lineRule="auto"/>
        <w:rPr>
          <w:rFonts w:cstheme="minorHAnsi"/>
        </w:rPr>
      </w:pPr>
      <w:hyperlink r:id="rId8" w:history="1">
        <w:r w:rsidRPr="009D7F3F">
          <w:rPr>
            <w:rFonts w:cstheme="minorHAnsi"/>
            <w:color w:val="0000FF"/>
            <w:u w:val="single"/>
          </w:rPr>
          <w:t>Na stronie znajdują się treści, które nie posiadają odpowiednich znaczników HTML – numery telefonów i adresy email</w:t>
        </w:r>
      </w:hyperlink>
    </w:p>
    <w:p w14:paraId="69C7B5FE" w14:textId="77777777" w:rsidR="009D7F3F" w:rsidRPr="009D7F3F" w:rsidRDefault="009D7F3F" w:rsidP="009D7F3F">
      <w:pPr>
        <w:numPr>
          <w:ilvl w:val="0"/>
          <w:numId w:val="2"/>
        </w:numPr>
        <w:spacing w:line="360" w:lineRule="auto"/>
        <w:rPr>
          <w:rFonts w:cstheme="minorHAnsi"/>
        </w:rPr>
      </w:pPr>
      <w:hyperlink r:id="rId9" w:history="1">
        <w:r w:rsidRPr="009D7F3F">
          <w:rPr>
            <w:rFonts w:cstheme="minorHAnsi"/>
            <w:color w:val="0000FF"/>
            <w:u w:val="single"/>
          </w:rPr>
          <w:t>Na stronie występują niepoprawnie sformatowane załączniki do pobrania</w:t>
        </w:r>
      </w:hyperlink>
    </w:p>
    <w:p w14:paraId="2D9DBAA0" w14:textId="77777777" w:rsidR="009D7F3F" w:rsidRPr="009D7F3F" w:rsidRDefault="009D7F3F" w:rsidP="009D7F3F">
      <w:pPr>
        <w:numPr>
          <w:ilvl w:val="0"/>
          <w:numId w:val="2"/>
        </w:numPr>
        <w:spacing w:line="360" w:lineRule="auto"/>
        <w:rPr>
          <w:rFonts w:cstheme="minorHAnsi"/>
        </w:rPr>
      </w:pPr>
      <w:hyperlink r:id="rId10" w:history="1">
        <w:r w:rsidRPr="009D7F3F">
          <w:rPr>
            <w:rFonts w:cstheme="minorHAnsi"/>
            <w:color w:val="0000FF"/>
            <w:u w:val="single"/>
          </w:rPr>
          <w:t>Zastosowanie niewidocznych tabel na potrzebę ułożenia treści na stronie WWW</w:t>
        </w:r>
      </w:hyperlink>
    </w:p>
    <w:p w14:paraId="170D4E70" w14:textId="77777777" w:rsidR="009D7F3F" w:rsidRPr="009D7F3F" w:rsidRDefault="009D7F3F" w:rsidP="009D7F3F">
      <w:pPr>
        <w:numPr>
          <w:ilvl w:val="0"/>
          <w:numId w:val="2"/>
        </w:numPr>
        <w:spacing w:line="360" w:lineRule="auto"/>
        <w:rPr>
          <w:rFonts w:cstheme="minorHAnsi"/>
        </w:rPr>
      </w:pPr>
      <w:hyperlink r:id="rId11" w:history="1">
        <w:r w:rsidRPr="009D7F3F">
          <w:rPr>
            <w:rFonts w:cstheme="minorHAnsi"/>
            <w:color w:val="0000FF"/>
            <w:u w:val="single"/>
          </w:rPr>
          <w:t>Na stronie znajdują się obrazy przekazujące treść, bez tekstu alternatywnego</w:t>
        </w:r>
      </w:hyperlink>
    </w:p>
    <w:p w14:paraId="7486EF02" w14:textId="77777777" w:rsidR="009D7F3F" w:rsidRPr="009D7F3F" w:rsidRDefault="009D7F3F" w:rsidP="009D7F3F">
      <w:pPr>
        <w:numPr>
          <w:ilvl w:val="0"/>
          <w:numId w:val="2"/>
        </w:numPr>
        <w:spacing w:line="360" w:lineRule="auto"/>
        <w:rPr>
          <w:rFonts w:cstheme="minorHAnsi"/>
        </w:rPr>
      </w:pPr>
      <w:hyperlink r:id="rId12" w:history="1">
        <w:r w:rsidRPr="009D7F3F">
          <w:rPr>
            <w:rFonts w:cstheme="minorHAnsi"/>
            <w:color w:val="0000FF"/>
            <w:u w:val="single"/>
          </w:rPr>
          <w:t>Występują hiperłącza, które nie posiadają tytułów alternatywnych, nie posiadają kontekstowej informacji, do czego prowadzą oraz brakuje ostrzeżenia przed przejściem do innego serwisu WWW</w:t>
        </w:r>
      </w:hyperlink>
    </w:p>
    <w:p w14:paraId="778C1523" w14:textId="77777777" w:rsidR="009D7F3F" w:rsidRPr="009D7F3F" w:rsidRDefault="009D7F3F" w:rsidP="009D7F3F">
      <w:pPr>
        <w:spacing w:line="360" w:lineRule="auto"/>
        <w:outlineLvl w:val="2"/>
        <w:rPr>
          <w:rFonts w:cstheme="minorHAnsi"/>
          <w:b/>
          <w:bCs/>
        </w:rPr>
      </w:pPr>
      <w:r w:rsidRPr="009D7F3F">
        <w:rPr>
          <w:rFonts w:cstheme="minorHAnsi"/>
          <w:b/>
          <w:bCs/>
        </w:rPr>
        <w:t>Treści nieobjęte przepisami</w:t>
      </w:r>
    </w:p>
    <w:p w14:paraId="5413D1D4" w14:textId="77777777" w:rsidR="009D7F3F" w:rsidRPr="009D7F3F" w:rsidRDefault="009D7F3F" w:rsidP="009D7F3F">
      <w:pPr>
        <w:numPr>
          <w:ilvl w:val="0"/>
          <w:numId w:val="3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multimedia nadawane na żywo;</w:t>
      </w:r>
    </w:p>
    <w:p w14:paraId="1765A46F" w14:textId="77777777" w:rsidR="009D7F3F" w:rsidRPr="009D7F3F" w:rsidRDefault="009D7F3F" w:rsidP="009D7F3F">
      <w:pPr>
        <w:numPr>
          <w:ilvl w:val="0"/>
          <w:numId w:val="3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dokumenty tekstowe i tekstowo-graficzne, a także dokumenty utworzone w programach przeznaczonych do tworzenia prezentacji lub arkuszy kalkulacyjnych, </w:t>
      </w:r>
      <w:r w:rsidRPr="009D7F3F">
        <w:rPr>
          <w:rFonts w:cstheme="minorHAnsi"/>
        </w:rPr>
        <w:lastRenderedPageBreak/>
        <w:t>opublikowane przed dniem 23 września 2018 r., których zawartość nie jest niezbędna do realizacji bieżących zadań podmiotu publicznego;</w:t>
      </w:r>
    </w:p>
    <w:p w14:paraId="3161F7D0" w14:textId="77777777" w:rsidR="009D7F3F" w:rsidRPr="009D7F3F" w:rsidRDefault="009D7F3F" w:rsidP="009D7F3F">
      <w:pPr>
        <w:numPr>
          <w:ilvl w:val="0"/>
          <w:numId w:val="3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mapy oraz mapy interaktywne, w tym </w:t>
      </w:r>
      <w:proofErr w:type="spellStart"/>
      <w:r w:rsidRPr="009D7F3F">
        <w:rPr>
          <w:rFonts w:cstheme="minorHAnsi"/>
        </w:rPr>
        <w:t>geoportale</w:t>
      </w:r>
      <w:proofErr w:type="spellEnd"/>
      <w:r w:rsidRPr="009D7F3F">
        <w:rPr>
          <w:rFonts w:cstheme="minorHAnsi"/>
        </w:rPr>
        <w:t>;</w:t>
      </w:r>
    </w:p>
    <w:p w14:paraId="166CB6F7" w14:textId="77777777" w:rsidR="009D7F3F" w:rsidRPr="009D7F3F" w:rsidRDefault="009D7F3F" w:rsidP="009D7F3F">
      <w:pPr>
        <w:numPr>
          <w:ilvl w:val="0"/>
          <w:numId w:val="3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treści będące w naszym posiadaniu, ale:</w:t>
      </w:r>
    </w:p>
    <w:p w14:paraId="63B3D162" w14:textId="77777777" w:rsidR="009D7F3F" w:rsidRPr="009D7F3F" w:rsidRDefault="009D7F3F" w:rsidP="009D7F3F">
      <w:pPr>
        <w:numPr>
          <w:ilvl w:val="1"/>
          <w:numId w:val="3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które nie zostały ani przez nas, ani dla nas wytworzone, jak również nie zostały przez nas nabyte</w:t>
      </w:r>
    </w:p>
    <w:p w14:paraId="04748A86" w14:textId="77777777" w:rsidR="009D7F3F" w:rsidRPr="009D7F3F" w:rsidRDefault="009D7F3F" w:rsidP="009D7F3F">
      <w:pPr>
        <w:numPr>
          <w:ilvl w:val="1"/>
          <w:numId w:val="3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których dostosowanie do wymagań dostępności cyfrowej wymaga modyfikacji, do której nie jesteśmy uprawnieni;</w:t>
      </w:r>
    </w:p>
    <w:p w14:paraId="05F2FC11" w14:textId="77777777" w:rsidR="009D7F3F" w:rsidRPr="009D7F3F" w:rsidRDefault="009D7F3F" w:rsidP="009D7F3F">
      <w:pPr>
        <w:numPr>
          <w:ilvl w:val="0"/>
          <w:numId w:val="3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treści prezentowane w intranecie lub ekstranecie, opublikowanych przed dniem 23 września 2019 r. i niepoddawanych od tego czasu przebudowom i zmianom polegającym w szczególności na zmianie wyglądu lub struktury prezentowanych informacji albo zmianie sposobu publikowania informacji;</w:t>
      </w:r>
    </w:p>
    <w:p w14:paraId="55BCD34B" w14:textId="77777777" w:rsidR="009D7F3F" w:rsidRPr="009D7F3F" w:rsidRDefault="009D7F3F" w:rsidP="009D7F3F">
      <w:pPr>
        <w:spacing w:line="360" w:lineRule="auto"/>
        <w:outlineLvl w:val="1"/>
        <w:rPr>
          <w:rFonts w:cstheme="minorHAnsi"/>
          <w:b/>
          <w:bCs/>
        </w:rPr>
      </w:pPr>
      <w:r w:rsidRPr="009D7F3F">
        <w:rPr>
          <w:rFonts w:cstheme="minorHAnsi"/>
          <w:b/>
          <w:bCs/>
        </w:rPr>
        <w:t>Przygotowanie deklaracji dostępności i jej aktualizacja</w:t>
      </w:r>
    </w:p>
    <w:p w14:paraId="4802CA26" w14:textId="77777777" w:rsidR="009D7F3F" w:rsidRPr="009D7F3F" w:rsidRDefault="009D7F3F" w:rsidP="009D7F3F">
      <w:pPr>
        <w:numPr>
          <w:ilvl w:val="0"/>
          <w:numId w:val="4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Data sporządzenia deklaracji: 31 Marca 2025 </w:t>
      </w:r>
    </w:p>
    <w:p w14:paraId="2E11EED8" w14:textId="6BE3C5B5" w:rsidR="009D7F3F" w:rsidRPr="009D7F3F" w:rsidRDefault="009D7F3F" w:rsidP="009D7F3F">
      <w:pPr>
        <w:numPr>
          <w:ilvl w:val="0"/>
          <w:numId w:val="4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Data ostatniego przeglądu deklaracji: </w:t>
      </w:r>
      <w:r w:rsidRPr="009D7F3F">
        <w:rPr>
          <w:rFonts w:cstheme="minorHAnsi"/>
        </w:rPr>
        <w:t xml:space="preserve">31 marca </w:t>
      </w:r>
      <w:r w:rsidRPr="009D7F3F">
        <w:rPr>
          <w:rFonts w:cstheme="minorHAnsi"/>
        </w:rPr>
        <w:t>202</w:t>
      </w:r>
      <w:r w:rsidRPr="009D7F3F">
        <w:rPr>
          <w:rFonts w:cstheme="minorHAnsi"/>
        </w:rPr>
        <w:t>6</w:t>
      </w:r>
      <w:r w:rsidRPr="009D7F3F">
        <w:rPr>
          <w:rFonts w:cstheme="minorHAnsi"/>
        </w:rPr>
        <w:t xml:space="preserve"> </w:t>
      </w:r>
    </w:p>
    <w:p w14:paraId="0104A28C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Deklarację sporządziliśmy na podstawie oświadczenia przedstawionego przez firmę IntraCOM.pl S.C., która zadeklarowała wyżej określony poziom zgodności z wytycznymi aktualnego standardu WCAG.</w:t>
      </w:r>
      <w:r w:rsidRPr="009D7F3F">
        <w:rPr>
          <w:rFonts w:cstheme="minorHAnsi"/>
        </w:rPr>
        <w:br/>
        <w:t xml:space="preserve">Wykonawca przedstawił stosowne </w:t>
      </w:r>
      <w:hyperlink r:id="rId13" w:tgtFrame="_blank" w:tooltip="Zobacz plik: Oświadczenie o poziomie dostępności cyfrowej" w:history="1">
        <w:r w:rsidRPr="009D7F3F">
          <w:rPr>
            <w:rFonts w:cstheme="minorHAnsi"/>
            <w:color w:val="0000FF"/>
            <w:u w:val="single"/>
          </w:rPr>
          <w:t xml:space="preserve">oświadczenie (pdf, 1.45MB) </w:t>
        </w:r>
      </w:hyperlink>
      <w:r w:rsidRPr="009D7F3F">
        <w:rPr>
          <w:rFonts w:cstheme="minorHAnsi"/>
        </w:rPr>
        <w:t xml:space="preserve">. </w:t>
      </w:r>
    </w:p>
    <w:p w14:paraId="29DC92AD" w14:textId="77777777" w:rsidR="009D7F3F" w:rsidRPr="009D7F3F" w:rsidRDefault="009D7F3F" w:rsidP="009D7F3F">
      <w:pPr>
        <w:spacing w:line="360" w:lineRule="auto"/>
        <w:outlineLvl w:val="1"/>
        <w:rPr>
          <w:rFonts w:cstheme="minorHAnsi"/>
          <w:b/>
          <w:bCs/>
        </w:rPr>
      </w:pPr>
      <w:r w:rsidRPr="009D7F3F">
        <w:rPr>
          <w:rFonts w:cstheme="minorHAnsi"/>
          <w:b/>
          <w:bCs/>
        </w:rPr>
        <w:t>Skróty klawiszowe</w:t>
      </w:r>
    </w:p>
    <w:p w14:paraId="0DF3CB12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Na stronie internetowej można używać standardowych skrótów klawiaturowych przeglądarki.</w:t>
      </w:r>
      <w:r w:rsidRPr="009D7F3F">
        <w:rPr>
          <w:rFonts w:cstheme="minorHAnsi"/>
        </w:rPr>
        <w:br/>
      </w:r>
      <w:r w:rsidRPr="009D7F3F">
        <w:rPr>
          <w:rFonts w:cstheme="minorHAnsi"/>
        </w:rPr>
        <w:br/>
        <w:t>W ramach strony dostępne jest również menu wspomagające dostępność cyfrową, uruchamiane w pierwszej kolejności pod klawiszem tabulacji (Tabulator) po odświeżeniu strony. Pozwala na szybkie przejście do następujących sekcji strony:</w:t>
      </w:r>
    </w:p>
    <w:p w14:paraId="5CC236CF" w14:textId="77777777" w:rsidR="009D7F3F" w:rsidRPr="009D7F3F" w:rsidRDefault="009D7F3F" w:rsidP="009D7F3F">
      <w:pPr>
        <w:numPr>
          <w:ilvl w:val="0"/>
          <w:numId w:val="5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Przejdź do głównego menu (Skrót klawiaturowy: ALT + 0)</w:t>
      </w:r>
    </w:p>
    <w:p w14:paraId="21BD8D6A" w14:textId="77777777" w:rsidR="009D7F3F" w:rsidRPr="009D7F3F" w:rsidRDefault="009D7F3F" w:rsidP="009D7F3F">
      <w:pPr>
        <w:numPr>
          <w:ilvl w:val="0"/>
          <w:numId w:val="5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Przejdź do treści (Skrót klawiaturowy: ALT + 1, tylko w artykułach)</w:t>
      </w:r>
    </w:p>
    <w:p w14:paraId="7FE6CE02" w14:textId="77777777" w:rsidR="009D7F3F" w:rsidRPr="009D7F3F" w:rsidRDefault="009D7F3F" w:rsidP="009D7F3F">
      <w:pPr>
        <w:numPr>
          <w:ilvl w:val="0"/>
          <w:numId w:val="5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Mapa strony (Skrót klawiaturowy: ALT + 2)</w:t>
      </w:r>
    </w:p>
    <w:p w14:paraId="547A0CE6" w14:textId="77777777" w:rsidR="009D7F3F" w:rsidRPr="009D7F3F" w:rsidRDefault="009D7F3F" w:rsidP="009D7F3F">
      <w:pPr>
        <w:numPr>
          <w:ilvl w:val="0"/>
          <w:numId w:val="5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Uruchomienie panelu WCAG (Skrót klawiaturowy: ALT + 3)</w:t>
      </w:r>
    </w:p>
    <w:p w14:paraId="694DBC3A" w14:textId="77777777" w:rsidR="009D7F3F" w:rsidRPr="009D7F3F" w:rsidRDefault="009D7F3F" w:rsidP="009D7F3F">
      <w:pPr>
        <w:numPr>
          <w:ilvl w:val="0"/>
          <w:numId w:val="5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Przejdź do wyszukiwarki (Skrót klawiaturowy: ALT + 4)</w:t>
      </w:r>
    </w:p>
    <w:p w14:paraId="663AF3C1" w14:textId="77777777" w:rsidR="009D7F3F" w:rsidRPr="009D7F3F" w:rsidRDefault="009D7F3F" w:rsidP="009D7F3F">
      <w:pPr>
        <w:spacing w:line="360" w:lineRule="auto"/>
        <w:outlineLvl w:val="1"/>
        <w:rPr>
          <w:rFonts w:cstheme="minorHAnsi"/>
          <w:b/>
          <w:bCs/>
        </w:rPr>
      </w:pPr>
      <w:r w:rsidRPr="009D7F3F">
        <w:rPr>
          <w:rFonts w:cstheme="minorHAnsi"/>
          <w:b/>
          <w:bCs/>
        </w:rPr>
        <w:t>Informacje zwrotne i dane kontaktowe</w:t>
      </w:r>
    </w:p>
    <w:p w14:paraId="7EA62886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lastRenderedPageBreak/>
        <w:t xml:space="preserve">Wszystkie problemy z dostępnością cyfrową tej strony internetowej możesz zgłosić do Anna Cykarska-Klimczyk - </w:t>
      </w:r>
      <w:proofErr w:type="spellStart"/>
      <w:r w:rsidRPr="009D7F3F">
        <w:rPr>
          <w:rFonts w:cstheme="minorHAnsi"/>
        </w:rPr>
        <w:t>mejlowo</w:t>
      </w:r>
      <w:proofErr w:type="spellEnd"/>
      <w:r w:rsidRPr="009D7F3F">
        <w:rPr>
          <w:rFonts w:cstheme="minorHAnsi"/>
        </w:rPr>
        <w:t xml:space="preserve"> </w:t>
      </w:r>
      <w:hyperlink r:id="rId14" w:tooltip="Link do adresu e-mail" w:history="1">
        <w:r w:rsidRPr="009D7F3F">
          <w:rPr>
            <w:rFonts w:cstheme="minorHAnsi"/>
            <w:color w:val="0000FF"/>
            <w:u w:val="single"/>
          </w:rPr>
          <w:t>przetarg@powiatbl.pl</w:t>
        </w:r>
      </w:hyperlink>
      <w:r w:rsidRPr="009D7F3F">
        <w:rPr>
          <w:rFonts w:cstheme="minorHAnsi"/>
        </w:rPr>
        <w:t xml:space="preserve"> lub telefonicznie </w:t>
      </w:r>
      <w:hyperlink r:id="rId15" w:history="1">
        <w:r w:rsidRPr="009D7F3F">
          <w:rPr>
            <w:rFonts w:cstheme="minorHAnsi"/>
            <w:color w:val="0000FF"/>
            <w:u w:val="single"/>
          </w:rPr>
          <w:t>32 226 91 85</w:t>
        </w:r>
      </w:hyperlink>
      <w:r w:rsidRPr="009D7F3F">
        <w:rPr>
          <w:rFonts w:cstheme="minorHAnsi"/>
        </w:rPr>
        <w:t xml:space="preserve">. </w:t>
      </w:r>
    </w:p>
    <w:p w14:paraId="476D8EB8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Każdy ma prawo wystąpić z żądaniem zapewnienia dostępności cyfrowej tej strony internetowej lub jej elementów. </w:t>
      </w:r>
    </w:p>
    <w:p w14:paraId="5109145D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Zgłaszając takie żądanie podaj:</w:t>
      </w:r>
    </w:p>
    <w:p w14:paraId="645F26B9" w14:textId="77777777" w:rsidR="009D7F3F" w:rsidRPr="009D7F3F" w:rsidRDefault="009D7F3F" w:rsidP="009D7F3F">
      <w:pPr>
        <w:numPr>
          <w:ilvl w:val="0"/>
          <w:numId w:val="6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swoje imię i nazwisko,</w:t>
      </w:r>
    </w:p>
    <w:p w14:paraId="315D7979" w14:textId="77777777" w:rsidR="009D7F3F" w:rsidRPr="009D7F3F" w:rsidRDefault="009D7F3F" w:rsidP="009D7F3F">
      <w:pPr>
        <w:numPr>
          <w:ilvl w:val="0"/>
          <w:numId w:val="6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swoje dane kontaktowe (np. numer telefonu, e-mail),</w:t>
      </w:r>
    </w:p>
    <w:p w14:paraId="6A09F0DE" w14:textId="77777777" w:rsidR="009D7F3F" w:rsidRPr="009D7F3F" w:rsidRDefault="009D7F3F" w:rsidP="009D7F3F">
      <w:pPr>
        <w:numPr>
          <w:ilvl w:val="0"/>
          <w:numId w:val="6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dokładny adres strony internetowej, na której jest niedostępny cyfrowo element lub treść,</w:t>
      </w:r>
    </w:p>
    <w:p w14:paraId="1A6A73A8" w14:textId="77777777" w:rsidR="009D7F3F" w:rsidRPr="009D7F3F" w:rsidRDefault="009D7F3F" w:rsidP="009D7F3F">
      <w:pPr>
        <w:numPr>
          <w:ilvl w:val="0"/>
          <w:numId w:val="6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opis na czym polega problem i jaki sposób jego rozwiązania byłby dla Ciebie najwygodniejszy.</w:t>
      </w:r>
    </w:p>
    <w:p w14:paraId="00E3A2F1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Na Twoje zgłoszenie odpowiemy najszybciej jak to możliwe, nie później niż w ciągu 7 dni od jego otrzymania. </w:t>
      </w:r>
    </w:p>
    <w:p w14:paraId="37EE9FCA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Jeżeli ten termin będzie dla nas zbyt krótki poinformujemy Cię o tym. W tej informacji podamy nowy termin, do którego poprawimy zgłoszone przez Ciebie błędy lub przygotujemy informacje w alternatywny sposób. Ten nowy termin nie będzie dłuższy niż 2 miesiące.</w:t>
      </w:r>
    </w:p>
    <w:p w14:paraId="5874D09D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Jeżeli nie będziemy w stanie zapewnić dostępności cyfrowej strony internetowej lub treści, wskazanej w Twoim żądaniu, zaproponujemy Ci dostęp do nich w alternatywny sposób. </w:t>
      </w:r>
    </w:p>
    <w:p w14:paraId="1474003D" w14:textId="77777777" w:rsidR="009D7F3F" w:rsidRPr="009D7F3F" w:rsidRDefault="009D7F3F" w:rsidP="009D7F3F">
      <w:pPr>
        <w:spacing w:line="360" w:lineRule="auto"/>
        <w:outlineLvl w:val="2"/>
        <w:rPr>
          <w:rFonts w:cstheme="minorHAnsi"/>
          <w:b/>
          <w:bCs/>
        </w:rPr>
      </w:pPr>
      <w:r w:rsidRPr="009D7F3F">
        <w:rPr>
          <w:rFonts w:cstheme="minorHAnsi"/>
          <w:b/>
          <w:bCs/>
        </w:rPr>
        <w:t>Obsługa wniosków i skarg związanych z dostępnością</w:t>
      </w:r>
    </w:p>
    <w:p w14:paraId="4139D889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Jeżeli w odpowiedzi na Twój wniosek o zapewnienie dostępności cyfrowej, odmówimy zapewnienia żądanej przez Ciebie dostępności cyfrowej, a Ty nie zgadzasz się z tą odmową, masz prawo złożyć skargę. </w:t>
      </w:r>
    </w:p>
    <w:p w14:paraId="6334D855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Skargę masz prawo złożyć także, jeśli nie zgadzasz się na skorzystanie z alternatywnego sposobu dostępu, który zaproponowaliśmy Ci w odpowiedzi na Twój wniosek o zapewnienie dostępności cyfrowej. </w:t>
      </w:r>
    </w:p>
    <w:p w14:paraId="7D5C298A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Ewentualną skargę złóż listownie lub mailem do kierownictwa naszej jednostki: </w:t>
      </w:r>
    </w:p>
    <w:p w14:paraId="53B28C37" w14:textId="77777777" w:rsidR="009D7F3F" w:rsidRPr="009D7F3F" w:rsidRDefault="009D7F3F" w:rsidP="009D7F3F">
      <w:pPr>
        <w:numPr>
          <w:ilvl w:val="0"/>
          <w:numId w:val="7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Łukasz Odelga Starosta Bieruńsko-Lędziński,</w:t>
      </w:r>
    </w:p>
    <w:p w14:paraId="12D96DCA" w14:textId="6983FC33" w:rsidR="009D7F3F" w:rsidRPr="009D7F3F" w:rsidRDefault="009D7F3F" w:rsidP="009D7F3F">
      <w:pPr>
        <w:numPr>
          <w:ilvl w:val="0"/>
          <w:numId w:val="7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Adres: Ul. św. Kingi 1, 43-155 Bieruń,</w:t>
      </w:r>
    </w:p>
    <w:p w14:paraId="3A558905" w14:textId="77777777" w:rsidR="009D7F3F" w:rsidRPr="009D7F3F" w:rsidRDefault="009D7F3F" w:rsidP="009D7F3F">
      <w:pPr>
        <w:numPr>
          <w:ilvl w:val="0"/>
          <w:numId w:val="7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mejl: </w:t>
      </w:r>
      <w:hyperlink r:id="rId16" w:history="1">
        <w:r w:rsidRPr="009D7F3F">
          <w:rPr>
            <w:rFonts w:cstheme="minorHAnsi"/>
            <w:color w:val="0000FF"/>
            <w:u w:val="single"/>
          </w:rPr>
          <w:t xml:space="preserve">starosta@powiatbl.pl </w:t>
        </w:r>
      </w:hyperlink>
      <w:r w:rsidRPr="009D7F3F">
        <w:rPr>
          <w:rFonts w:cstheme="minorHAnsi"/>
        </w:rPr>
        <w:t>.</w:t>
      </w:r>
    </w:p>
    <w:p w14:paraId="7E7645DA" w14:textId="77777777" w:rsidR="009D7F3F" w:rsidRPr="009D7F3F" w:rsidRDefault="009D7F3F" w:rsidP="009D7F3F">
      <w:pPr>
        <w:spacing w:line="360" w:lineRule="auto"/>
        <w:rPr>
          <w:rFonts w:cstheme="minorHAnsi"/>
        </w:rPr>
      </w:pPr>
      <w:hyperlink r:id="rId17" w:history="1">
        <w:r w:rsidRPr="009D7F3F">
          <w:rPr>
            <w:rFonts w:cstheme="minorHAnsi"/>
            <w:color w:val="0000FF"/>
            <w:u w:val="single"/>
          </w:rPr>
          <w:t xml:space="preserve">Pomocne mogą być informacje, które można znaleźć na rządowym portalu gov.pl </w:t>
        </w:r>
      </w:hyperlink>
      <w:r w:rsidRPr="009D7F3F">
        <w:rPr>
          <w:rFonts w:cstheme="minorHAnsi"/>
        </w:rPr>
        <w:t xml:space="preserve">. </w:t>
      </w:r>
    </w:p>
    <w:p w14:paraId="1A62AF83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Możesz także poinformować o tej sytuacji </w:t>
      </w:r>
      <w:hyperlink r:id="rId18" w:history="1">
        <w:r w:rsidRPr="009D7F3F">
          <w:rPr>
            <w:rFonts w:cstheme="minorHAnsi"/>
            <w:color w:val="0000FF"/>
            <w:u w:val="single"/>
          </w:rPr>
          <w:t>Rzecznika Praw Obywatelskich</w:t>
        </w:r>
      </w:hyperlink>
      <w:r w:rsidRPr="009D7F3F">
        <w:rPr>
          <w:rFonts w:cstheme="minorHAnsi"/>
        </w:rPr>
        <w:t xml:space="preserve"> i poprosić o interwencję w Twojej sprawie. </w:t>
      </w:r>
    </w:p>
    <w:p w14:paraId="56F3FD0B" w14:textId="77777777" w:rsidR="009D7F3F" w:rsidRPr="009D7F3F" w:rsidRDefault="009D7F3F" w:rsidP="009D7F3F">
      <w:pPr>
        <w:spacing w:line="360" w:lineRule="auto"/>
        <w:outlineLvl w:val="1"/>
        <w:rPr>
          <w:rFonts w:cstheme="minorHAnsi"/>
          <w:b/>
          <w:bCs/>
        </w:rPr>
      </w:pPr>
      <w:r w:rsidRPr="009D7F3F">
        <w:rPr>
          <w:rFonts w:cstheme="minorHAnsi"/>
          <w:b/>
          <w:bCs/>
        </w:rPr>
        <w:lastRenderedPageBreak/>
        <w:t>Pozostałe informacje</w:t>
      </w:r>
    </w:p>
    <w:p w14:paraId="693F81A2" w14:textId="77777777" w:rsidR="009D7F3F" w:rsidRPr="009D7F3F" w:rsidRDefault="009D7F3F" w:rsidP="009D7F3F">
      <w:pPr>
        <w:spacing w:line="360" w:lineRule="auto"/>
        <w:outlineLvl w:val="2"/>
        <w:rPr>
          <w:rFonts w:cstheme="minorHAnsi"/>
          <w:b/>
          <w:bCs/>
        </w:rPr>
      </w:pPr>
      <w:r w:rsidRPr="009D7F3F">
        <w:rPr>
          <w:rFonts w:cstheme="minorHAnsi"/>
          <w:b/>
          <w:bCs/>
        </w:rPr>
        <w:t>Dostępność architektoniczna</w:t>
      </w:r>
    </w:p>
    <w:p w14:paraId="445D209B" w14:textId="77777777" w:rsidR="009D7F3F" w:rsidRPr="009D7F3F" w:rsidRDefault="009D7F3F" w:rsidP="009D7F3F">
      <w:pPr>
        <w:spacing w:line="360" w:lineRule="auto"/>
        <w:outlineLvl w:val="2"/>
        <w:rPr>
          <w:rFonts w:cstheme="minorHAnsi"/>
          <w:b/>
          <w:bCs/>
        </w:rPr>
      </w:pPr>
      <w:r w:rsidRPr="009D7F3F">
        <w:rPr>
          <w:rFonts w:cstheme="minorHAnsi"/>
          <w:b/>
          <w:bCs/>
        </w:rPr>
        <w:t>Budynek Starostwa Powiatowego w Bieruniu</w:t>
      </w:r>
      <w:r w:rsidRPr="009D7F3F">
        <w:rPr>
          <w:rFonts w:cstheme="minorHAnsi"/>
          <w:b/>
          <w:bCs/>
        </w:rPr>
        <w:br/>
        <w:t>Ul. św. Kingi 1, 43-155 Bieruń</w:t>
      </w:r>
    </w:p>
    <w:p w14:paraId="43B8C4B5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  <w:b/>
          <w:bCs/>
        </w:rPr>
        <w:t>Czy osoby na wózku mogą wjechać do budynku, na wszystkie jego kondygnacje?</w:t>
      </w:r>
    </w:p>
    <w:p w14:paraId="225F2AE6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Wejście główne otwierane jest drzwiami automatycznymi bez progu drzwiowego mogącego utrudniać przejechanie osobie poruszającej się na wózku inwalidzkim.</w:t>
      </w:r>
    </w:p>
    <w:p w14:paraId="37FD768C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W budynku jest winda znajdująca się z prawej strony holu.</w:t>
      </w:r>
    </w:p>
    <w:p w14:paraId="11B9AD28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  <w:b/>
          <w:bCs/>
        </w:rPr>
        <w:t>W jaki sposób osoba na wózku inwalidzkim może dostać się do budynku ?</w:t>
      </w:r>
    </w:p>
    <w:p w14:paraId="1B349846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Osoba poruszająca się na wózku inwalidzkim powinna kierować się do wejścia głównego do budynku Starostwa, które wybudowane jest w  formie przeszklonego wiatrołapu otwieranego drzwiami automatycznymi bez progu drzwiowego.</w:t>
      </w:r>
    </w:p>
    <w:p w14:paraId="4BC26682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  <w:b/>
          <w:bCs/>
        </w:rPr>
        <w:t>Czy drzwi i ściany szklane oznaczone są kontrastową taśmą?</w:t>
      </w:r>
    </w:p>
    <w:p w14:paraId="7BE36217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Szyby drzwi wejściowych są oznakowane kontrastowo taśmami w  kolorze żółtym i niebieskim.</w:t>
      </w:r>
    </w:p>
    <w:p w14:paraId="5D36F687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  <w:b/>
          <w:bCs/>
        </w:rPr>
        <w:t>Czy schody wyposażone są w poręcze?</w:t>
      </w:r>
    </w:p>
    <w:p w14:paraId="209C81B8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Schody prowadzące na pierwszy poziom wyposażone są w obustronne barierki </w:t>
      </w:r>
    </w:p>
    <w:p w14:paraId="2F29402B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  <w:b/>
          <w:bCs/>
        </w:rPr>
        <w:t>Czy stopnie schodów oznaczone są kontrastowymi pasami?</w:t>
      </w:r>
    </w:p>
    <w:p w14:paraId="5C8F80AB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Przed każdym biegiem schodów, zarówno w holu głównym, jak i na bocznej klatce schodowej,   zostały nałożone wypukłe pasy  wykonane z wulkanizowanej gumy w kolorze żółtym  ostrzegające osoby niewidome, że właśnie dochodzą do przeszkody.</w:t>
      </w:r>
    </w:p>
    <w:p w14:paraId="0848122A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Krawędzie stopni schodowych oznaczono taśmą kontrastową w kolorze żółtym.</w:t>
      </w:r>
    </w:p>
    <w:p w14:paraId="4FED9A44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  <w:b/>
          <w:bCs/>
        </w:rPr>
        <w:t>Czy przyciski w windzie oznaczone są alfabetem brajla?</w:t>
      </w:r>
    </w:p>
    <w:p w14:paraId="694407B4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Przyciski w windzie nie posiadają oznaczeń w  języku Braille’a.</w:t>
      </w:r>
    </w:p>
    <w:p w14:paraId="71E87EE5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  <w:b/>
          <w:bCs/>
        </w:rPr>
        <w:t>Czy winda wyposażona jest w komunikaty głosowe?</w:t>
      </w:r>
    </w:p>
    <w:p w14:paraId="7F5916B7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Winda dla osób z niepełnosprawnością ruchową, wyposażona jest w system dźwiękowy, który informuje o numerze piętra oraz przyciski oznakowane dotykowo.</w:t>
      </w:r>
    </w:p>
    <w:p w14:paraId="17C970AE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  <w:b/>
          <w:bCs/>
        </w:rPr>
        <w:t>Czy jest toaleta dla osób z niepełnosprawnościami?</w:t>
      </w:r>
    </w:p>
    <w:p w14:paraId="25F482FA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 xml:space="preserve">Na każdym poziomie w budynku znajduje się toaleta, dla osób z niepełnosprawnościami. </w:t>
      </w:r>
    </w:p>
    <w:p w14:paraId="30517A67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Łazienki posiadają system  alarmowy uruchamiany poprzez pociągnięcie za  przewód znajdujący się  przy toalecie.</w:t>
      </w:r>
    </w:p>
    <w:p w14:paraId="40D18321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  <w:b/>
          <w:bCs/>
        </w:rPr>
        <w:t>Czy jest parking dla osób z niepełnosprawnościami?</w:t>
      </w:r>
    </w:p>
    <w:p w14:paraId="40A06E4B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lastRenderedPageBreak/>
        <w:t>Parking przed wejściem głównym do budynku Starostwa Powiatowego posiada cztery miejsca parkingowe dla osób z niepełnosprawnościami.</w:t>
      </w:r>
    </w:p>
    <w:p w14:paraId="65B3FCE6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  <w:b/>
          <w:bCs/>
        </w:rPr>
        <w:t>Czy są i gdzie znajdują się tyflomapy?</w:t>
      </w:r>
    </w:p>
    <w:p w14:paraId="44F9F299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W wiatrołapie wejścia głównego została umieszczona tyflomapa z planem rozmieszczenia pomieszczeń oraz korytarzy.</w:t>
      </w:r>
    </w:p>
    <w:p w14:paraId="43DCB8C4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  <w:b/>
          <w:bCs/>
        </w:rPr>
        <w:t>Czy pomieszczenia w budynku oznaczone są tabliczkami z wypukłymi cyframi i alfabetem brajla?</w:t>
      </w:r>
    </w:p>
    <w:p w14:paraId="05A9013C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Pomieszczenia nie posiadają oznaczeń w języku Braille’a, Z lewej strony drzwi poszczególnych pomieszczeń zainstalowano tabliczki z  kodem QR zawierający ich nazwy.</w:t>
      </w:r>
    </w:p>
    <w:p w14:paraId="3FA11FF5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  <w:b/>
          <w:bCs/>
        </w:rPr>
        <w:t>Czy podmiot stosuje w swoim budynku dźwiękowe systemu nawigacji dla osób niewidomych?</w:t>
      </w:r>
    </w:p>
    <w:p w14:paraId="2353C695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Budynek Starostwa wyposażony jest w  dźwiękowy system TOTUPOINT, który ułatwia osobom z dysfunkcją wzroku przemieszczanie się w budynku Starostwa.</w:t>
      </w:r>
    </w:p>
    <w:p w14:paraId="5FF60E08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  <w:b/>
          <w:bCs/>
        </w:rPr>
        <w:t>Urządzenia zostały zainstalowane przy:</w:t>
      </w:r>
    </w:p>
    <w:p w14:paraId="7D8522D1" w14:textId="77777777" w:rsidR="009D7F3F" w:rsidRPr="009D7F3F" w:rsidRDefault="009D7F3F" w:rsidP="009D7F3F">
      <w:pPr>
        <w:numPr>
          <w:ilvl w:val="0"/>
          <w:numId w:val="8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głównym wejściu do budynku Starostwa,</w:t>
      </w:r>
    </w:p>
    <w:p w14:paraId="7795AAED" w14:textId="77777777" w:rsidR="009D7F3F" w:rsidRPr="009D7F3F" w:rsidRDefault="009D7F3F" w:rsidP="009D7F3F">
      <w:pPr>
        <w:numPr>
          <w:ilvl w:val="0"/>
          <w:numId w:val="8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wejście do budynku Starostwa od strony Wydziału Komunikacji</w:t>
      </w:r>
    </w:p>
    <w:p w14:paraId="43CB41CE" w14:textId="77777777" w:rsidR="009D7F3F" w:rsidRPr="009D7F3F" w:rsidRDefault="009D7F3F" w:rsidP="009D7F3F">
      <w:pPr>
        <w:numPr>
          <w:ilvl w:val="0"/>
          <w:numId w:val="8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Kancelarii Ogólnej,</w:t>
      </w:r>
    </w:p>
    <w:p w14:paraId="67A8517A" w14:textId="77777777" w:rsidR="009D7F3F" w:rsidRPr="009D7F3F" w:rsidRDefault="009D7F3F" w:rsidP="009D7F3F">
      <w:pPr>
        <w:numPr>
          <w:ilvl w:val="0"/>
          <w:numId w:val="8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kasie,</w:t>
      </w:r>
    </w:p>
    <w:p w14:paraId="3F4AA6C3" w14:textId="77777777" w:rsidR="009D7F3F" w:rsidRPr="009D7F3F" w:rsidRDefault="009D7F3F" w:rsidP="009D7F3F">
      <w:pPr>
        <w:numPr>
          <w:ilvl w:val="0"/>
          <w:numId w:val="8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Wydziale Geodezji i Gospodarki Nieruchomościami,</w:t>
      </w:r>
    </w:p>
    <w:p w14:paraId="2DEC60D5" w14:textId="77777777" w:rsidR="009D7F3F" w:rsidRPr="009D7F3F" w:rsidRDefault="009D7F3F" w:rsidP="009D7F3F">
      <w:pPr>
        <w:numPr>
          <w:ilvl w:val="0"/>
          <w:numId w:val="8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Wydziale Zarządzania Kryzysowego, Spraw Obronnych i Zdrowia,</w:t>
      </w:r>
    </w:p>
    <w:p w14:paraId="604B849F" w14:textId="77777777" w:rsidR="009D7F3F" w:rsidRPr="009D7F3F" w:rsidRDefault="009D7F3F" w:rsidP="009D7F3F">
      <w:pPr>
        <w:numPr>
          <w:ilvl w:val="0"/>
          <w:numId w:val="8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Sekretariacie Zarządu Powiatu,</w:t>
      </w:r>
    </w:p>
    <w:p w14:paraId="4C2BBF46" w14:textId="77777777" w:rsidR="009D7F3F" w:rsidRPr="009D7F3F" w:rsidRDefault="009D7F3F" w:rsidP="009D7F3F">
      <w:pPr>
        <w:numPr>
          <w:ilvl w:val="0"/>
          <w:numId w:val="8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Gabinecie Sekretarza,</w:t>
      </w:r>
    </w:p>
    <w:p w14:paraId="4555AF67" w14:textId="77777777" w:rsidR="009D7F3F" w:rsidRPr="009D7F3F" w:rsidRDefault="009D7F3F" w:rsidP="009D7F3F">
      <w:pPr>
        <w:numPr>
          <w:ilvl w:val="0"/>
          <w:numId w:val="8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Wydziale Edukacji,</w:t>
      </w:r>
    </w:p>
    <w:p w14:paraId="0336ED7F" w14:textId="77777777" w:rsidR="009D7F3F" w:rsidRPr="009D7F3F" w:rsidRDefault="009D7F3F" w:rsidP="009D7F3F">
      <w:pPr>
        <w:numPr>
          <w:ilvl w:val="0"/>
          <w:numId w:val="8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Biurze Prawnym,</w:t>
      </w:r>
    </w:p>
    <w:p w14:paraId="6D41C3E7" w14:textId="77777777" w:rsidR="009D7F3F" w:rsidRPr="009D7F3F" w:rsidRDefault="009D7F3F" w:rsidP="009D7F3F">
      <w:pPr>
        <w:numPr>
          <w:ilvl w:val="0"/>
          <w:numId w:val="8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Wydziale Środowiska i Rolnictwa,</w:t>
      </w:r>
    </w:p>
    <w:p w14:paraId="0F05598D" w14:textId="77777777" w:rsidR="009D7F3F" w:rsidRPr="009D7F3F" w:rsidRDefault="009D7F3F" w:rsidP="009D7F3F">
      <w:pPr>
        <w:numPr>
          <w:ilvl w:val="0"/>
          <w:numId w:val="8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Wydziale Budownictwa i Architektury,</w:t>
      </w:r>
    </w:p>
    <w:p w14:paraId="5B493E87" w14:textId="77777777" w:rsidR="009D7F3F" w:rsidRPr="009D7F3F" w:rsidRDefault="009D7F3F" w:rsidP="009D7F3F">
      <w:pPr>
        <w:numPr>
          <w:ilvl w:val="0"/>
          <w:numId w:val="8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windzie (przy drzwiach do windy na parterze i na I piętrze)</w:t>
      </w:r>
    </w:p>
    <w:p w14:paraId="23F0A5C0" w14:textId="77777777" w:rsidR="009D7F3F" w:rsidRPr="009D7F3F" w:rsidRDefault="009D7F3F" w:rsidP="009D7F3F">
      <w:pPr>
        <w:numPr>
          <w:ilvl w:val="0"/>
          <w:numId w:val="8"/>
        </w:numPr>
        <w:spacing w:line="360" w:lineRule="auto"/>
        <w:rPr>
          <w:rFonts w:cstheme="minorHAnsi"/>
        </w:rPr>
      </w:pPr>
      <w:r w:rsidRPr="009D7F3F">
        <w:rPr>
          <w:rFonts w:cstheme="minorHAnsi"/>
        </w:rPr>
        <w:t>toaletach dla osób z niepełnosprawnościami (na parterze oraz na I piętrze)</w:t>
      </w:r>
    </w:p>
    <w:p w14:paraId="62136F05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  <w:b/>
          <w:bCs/>
        </w:rPr>
        <w:t>Informacja o prawie wstępu z psem asystującym i ewentualnych uzasadnionych ograniczeniach.</w:t>
      </w:r>
    </w:p>
    <w:p w14:paraId="1E96FC78" w14:textId="77777777" w:rsidR="009D7F3F" w:rsidRPr="009D7F3F" w:rsidRDefault="009D7F3F" w:rsidP="009D7F3F">
      <w:pPr>
        <w:spacing w:line="360" w:lineRule="auto"/>
        <w:rPr>
          <w:rFonts w:cstheme="minorHAnsi"/>
        </w:rPr>
      </w:pPr>
      <w:r w:rsidRPr="009D7F3F">
        <w:rPr>
          <w:rFonts w:cstheme="minorHAnsi"/>
        </w:rPr>
        <w:t>Do budynku i wszystkich jego pomieszczeń można wejść z psem asystującym i psem przewodnikiem.</w:t>
      </w:r>
    </w:p>
    <w:p w14:paraId="21603F6B" w14:textId="77777777" w:rsidR="009D7F3F" w:rsidRPr="009D7F3F" w:rsidRDefault="009D7F3F" w:rsidP="009D7F3F">
      <w:pPr>
        <w:spacing w:line="360" w:lineRule="auto"/>
        <w:outlineLvl w:val="2"/>
        <w:rPr>
          <w:rFonts w:cstheme="minorHAnsi"/>
          <w:b/>
          <w:bCs/>
        </w:rPr>
      </w:pPr>
      <w:r w:rsidRPr="009D7F3F">
        <w:rPr>
          <w:rFonts w:cstheme="minorHAnsi"/>
          <w:b/>
          <w:bCs/>
        </w:rPr>
        <w:lastRenderedPageBreak/>
        <w:t>Dostępność komunikacyjno-informacyjna</w:t>
      </w:r>
    </w:p>
    <w:p w14:paraId="046DABB7" w14:textId="77777777" w:rsidR="009D7F3F" w:rsidRPr="009D7F3F" w:rsidRDefault="009D7F3F" w:rsidP="009D7F3F">
      <w:pPr>
        <w:spacing w:line="360" w:lineRule="auto"/>
        <w:rPr>
          <w:rFonts w:cstheme="minorHAnsi"/>
        </w:rPr>
      </w:pPr>
      <w:hyperlink r:id="rId19" w:history="1">
        <w:r w:rsidRPr="009D7F3F">
          <w:rPr>
            <w:rFonts w:cstheme="minorHAnsi"/>
            <w:color w:val="0000FF"/>
            <w:u w:val="single"/>
          </w:rPr>
          <w:t>Tłumacz Polskiego Języka Migowego</w:t>
        </w:r>
      </w:hyperlink>
    </w:p>
    <w:p w14:paraId="7E6135A9" w14:textId="77777777" w:rsidR="009D7F3F" w:rsidRPr="009D7F3F" w:rsidRDefault="009D7F3F" w:rsidP="009D7F3F">
      <w:pPr>
        <w:spacing w:line="360" w:lineRule="auto"/>
        <w:rPr>
          <w:rFonts w:cstheme="minorHAnsi"/>
        </w:rPr>
      </w:pPr>
      <w:hyperlink r:id="rId20" w:history="1">
        <w:r w:rsidRPr="009D7F3F">
          <w:rPr>
            <w:rFonts w:cstheme="minorHAnsi"/>
            <w:color w:val="0000FF"/>
            <w:u w:val="single"/>
          </w:rPr>
          <w:t>Pomoc w Języku Migowym dla osób niesłyszących</w:t>
        </w:r>
      </w:hyperlink>
    </w:p>
    <w:p w14:paraId="72549EB6" w14:textId="77777777" w:rsidR="009D7F3F" w:rsidRPr="009D7F3F" w:rsidRDefault="009D7F3F" w:rsidP="009D7F3F">
      <w:pPr>
        <w:spacing w:line="360" w:lineRule="auto"/>
        <w:rPr>
          <w:rFonts w:cstheme="minorHAnsi"/>
        </w:rPr>
      </w:pPr>
      <w:hyperlink r:id="rId21" w:history="1">
        <w:r w:rsidRPr="009D7F3F">
          <w:rPr>
            <w:rFonts w:cstheme="minorHAnsi"/>
            <w:color w:val="0000FF"/>
            <w:u w:val="single"/>
          </w:rPr>
          <w:t>Informacja o działalności Starostwa Powiatowego w Bieruniu w tekście łatwym do czytania (ETR)</w:t>
        </w:r>
      </w:hyperlink>
    </w:p>
    <w:p w14:paraId="1F1A8089" w14:textId="77777777" w:rsidR="00DD3455" w:rsidRPr="009D7F3F" w:rsidRDefault="00DD3455" w:rsidP="009D7F3F">
      <w:pPr>
        <w:spacing w:line="360" w:lineRule="auto"/>
        <w:rPr>
          <w:rFonts w:cstheme="minorHAnsi"/>
        </w:rPr>
      </w:pPr>
    </w:p>
    <w:sectPr w:rsidR="00DD3455" w:rsidRPr="009D7F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864C0"/>
    <w:multiLevelType w:val="multilevel"/>
    <w:tmpl w:val="C356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555D8"/>
    <w:multiLevelType w:val="multilevel"/>
    <w:tmpl w:val="FB767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A19D6"/>
    <w:multiLevelType w:val="multilevel"/>
    <w:tmpl w:val="B4268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D3597D"/>
    <w:multiLevelType w:val="multilevel"/>
    <w:tmpl w:val="D146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D27A0"/>
    <w:multiLevelType w:val="multilevel"/>
    <w:tmpl w:val="BF722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75793"/>
    <w:multiLevelType w:val="multilevel"/>
    <w:tmpl w:val="F934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C01546"/>
    <w:multiLevelType w:val="multilevel"/>
    <w:tmpl w:val="BD56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88626F"/>
    <w:multiLevelType w:val="multilevel"/>
    <w:tmpl w:val="0BEA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307699">
    <w:abstractNumId w:val="0"/>
  </w:num>
  <w:num w:numId="2" w16cid:durableId="651788117">
    <w:abstractNumId w:val="5"/>
  </w:num>
  <w:num w:numId="3" w16cid:durableId="338655878">
    <w:abstractNumId w:val="4"/>
  </w:num>
  <w:num w:numId="4" w16cid:durableId="1576014463">
    <w:abstractNumId w:val="1"/>
  </w:num>
  <w:num w:numId="5" w16cid:durableId="234126627">
    <w:abstractNumId w:val="6"/>
  </w:num>
  <w:num w:numId="6" w16cid:durableId="304240089">
    <w:abstractNumId w:val="7"/>
  </w:num>
  <w:num w:numId="7" w16cid:durableId="2047869329">
    <w:abstractNumId w:val="3"/>
  </w:num>
  <w:num w:numId="8" w16cid:durableId="1416513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3F"/>
    <w:rsid w:val="001E437C"/>
    <w:rsid w:val="00293854"/>
    <w:rsid w:val="0035433F"/>
    <w:rsid w:val="003F5CAC"/>
    <w:rsid w:val="00514D40"/>
    <w:rsid w:val="005403E3"/>
    <w:rsid w:val="00607AE4"/>
    <w:rsid w:val="00684B94"/>
    <w:rsid w:val="007204CD"/>
    <w:rsid w:val="00823072"/>
    <w:rsid w:val="009D7F3F"/>
    <w:rsid w:val="00BB68D0"/>
    <w:rsid w:val="00D85A07"/>
    <w:rsid w:val="00DD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47C54"/>
  <w15:chartTrackingRefBased/>
  <w15:docId w15:val="{4BC58C1D-F54C-43E2-BBC9-21BC12378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7AE4"/>
    <w:pPr>
      <w:spacing w:after="0" w:line="240" w:lineRule="auto"/>
    </w:pPr>
    <w:rPr>
      <w:rFonts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85A07"/>
    <w:pPr>
      <w:keepNext/>
      <w:keepLines/>
      <w:spacing w:before="240" w:line="259" w:lineRule="auto"/>
      <w:outlineLvl w:val="0"/>
    </w:pPr>
    <w:rPr>
      <w:rFonts w:ascii="Calibri" w:eastAsiaTheme="majorEastAsia" w:hAnsi="Calibri" w:cstheme="majorBidi"/>
      <w:b/>
      <w:sz w:val="28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23072"/>
    <w:pPr>
      <w:keepNext/>
      <w:keepLines/>
      <w:spacing w:before="40"/>
      <w:outlineLvl w:val="1"/>
    </w:pPr>
    <w:rPr>
      <w:rFonts w:ascii="Calibri" w:eastAsiaTheme="majorEastAsia" w:hAnsi="Calibri" w:cstheme="majorBidi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7F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7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7F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7F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7F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7F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7F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">
    <w:name w:val="NAGŁÓWEK"/>
    <w:basedOn w:val="Normalny"/>
    <w:link w:val="NAGWEKZnak"/>
    <w:qFormat/>
    <w:rsid w:val="00514D40"/>
    <w:pPr>
      <w:tabs>
        <w:tab w:val="left" w:pos="10632"/>
      </w:tabs>
      <w:jc w:val="center"/>
    </w:pPr>
    <w:rPr>
      <w:rFonts w:asciiTheme="majorHAnsi" w:hAnsiTheme="majorHAnsi"/>
      <w:sz w:val="18"/>
      <w:szCs w:val="20"/>
    </w:rPr>
  </w:style>
  <w:style w:type="character" w:customStyle="1" w:styleId="NAGWEKZnak">
    <w:name w:val="NAGŁÓWEK Znak"/>
    <w:basedOn w:val="Domylnaczcionkaakapitu"/>
    <w:link w:val="NAGWEK"/>
    <w:rsid w:val="00514D40"/>
    <w:rPr>
      <w:rFonts w:asciiTheme="majorHAnsi" w:eastAsia="Times New Roman" w:hAnsiTheme="majorHAnsi" w:cs="Times New Roman"/>
      <w:sz w:val="1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85A07"/>
    <w:rPr>
      <w:rFonts w:ascii="Calibri" w:eastAsiaTheme="majorEastAsia" w:hAnsi="Calibri" w:cstheme="majorBidi"/>
      <w:b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23072"/>
    <w:rPr>
      <w:rFonts w:ascii="Calibri" w:eastAsiaTheme="majorEastAsia" w:hAnsi="Calibri" w:cstheme="majorBidi"/>
      <w:b/>
      <w:color w:val="000000" w:themeColor="text1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7F3F"/>
    <w:rPr>
      <w:rFonts w:eastAsiaTheme="majorEastAsia" w:cstheme="majorBidi"/>
      <w:color w:val="2F5496" w:themeColor="accent1" w:themeShade="BF"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7F3F"/>
    <w:rPr>
      <w:rFonts w:eastAsiaTheme="majorEastAsia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7F3F"/>
    <w:rPr>
      <w:rFonts w:eastAsiaTheme="majorEastAsia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7F3F"/>
    <w:rPr>
      <w:rFonts w:eastAsiaTheme="majorEastAsia" w:cstheme="majorBidi"/>
      <w:i/>
      <w:iCs/>
      <w:color w:val="595959" w:themeColor="text1" w:themeTint="A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7F3F"/>
    <w:rPr>
      <w:rFonts w:eastAsiaTheme="majorEastAsia" w:cstheme="majorBidi"/>
      <w:color w:val="595959" w:themeColor="text1" w:themeTint="A6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7F3F"/>
    <w:rPr>
      <w:rFonts w:eastAsiaTheme="majorEastAsia" w:cstheme="majorBidi"/>
      <w:i/>
      <w:iCs/>
      <w:color w:val="272727" w:themeColor="text1" w:themeTint="D8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7F3F"/>
    <w:rPr>
      <w:rFonts w:eastAsiaTheme="majorEastAsia" w:cstheme="majorBidi"/>
      <w:color w:val="272727" w:themeColor="text1" w:themeTint="D8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9D7F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7F3F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7F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7F3F"/>
    <w:rPr>
      <w:rFonts w:eastAsiaTheme="majorEastAsia" w:cstheme="majorBidi"/>
      <w:color w:val="595959" w:themeColor="text1" w:themeTint="A6"/>
      <w:spacing w:val="15"/>
      <w:sz w:val="28"/>
      <w:szCs w:val="28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9D7F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7F3F"/>
    <w:rPr>
      <w:rFonts w:cs="Times New Roman"/>
      <w:i/>
      <w:iCs/>
      <w:color w:val="404040" w:themeColor="text1" w:themeTint="BF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D7F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7F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7F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7F3F"/>
    <w:rPr>
      <w:rFonts w:cs="Times New Roman"/>
      <w:i/>
      <w:iCs/>
      <w:color w:val="2F5496" w:themeColor="accent1" w:themeShade="BF"/>
      <w:sz w:val="24"/>
      <w:szCs w:val="24"/>
      <w:lang w:eastAsia="pl-PL"/>
    </w:rPr>
  </w:style>
  <w:style w:type="character" w:styleId="Odwoanieintensywne">
    <w:name w:val="Intense Reference"/>
    <w:basedOn w:val="Domylnaczcionkaakapitu"/>
    <w:uiPriority w:val="32"/>
    <w:qFormat/>
    <w:rsid w:val="009D7F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wiatbl.pl/dla-mieszkanca/powiatowy-rzecznik-konsumentow" TargetMode="External"/><Relationship Id="rId13" Type="http://schemas.openxmlformats.org/officeDocument/2006/relationships/hyperlink" Target="https://www.powiatbl.pl/download/Oswiadczenie_2025-10-09_Starostwo-Powiatowe-w-Bieruniu,456.pdf/view" TargetMode="External"/><Relationship Id="rId18" Type="http://schemas.openxmlformats.org/officeDocument/2006/relationships/hyperlink" Target="https://bip.brpo.gov.p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powiatbl.pl/dla-mieszkanca/informacja-o-dzialalnosci-starostwa-powiatowego-w-bieruniu-w-tekscie-latwym-do-czytania" TargetMode="External"/><Relationship Id="rId7" Type="http://schemas.openxmlformats.org/officeDocument/2006/relationships/hyperlink" Target="https://www.powiatbl.pl/urzad/ochrona-danych-osobowych-rodo" TargetMode="External"/><Relationship Id="rId12" Type="http://schemas.openxmlformats.org/officeDocument/2006/relationships/hyperlink" Target="https://www.powiatbl.pl/aktualnosci/index/Srody-z-KSeF/idn:1132" TargetMode="External"/><Relationship Id="rId17" Type="http://schemas.openxmlformats.org/officeDocument/2006/relationships/hyperlink" Target="https://www.gov.pl/web/gov/zloz-wniosek-o-zapewnienie-dostepnosci-cyfrowej-strony-internetowej-lub-aplikacji-mobilnej" TargetMode="External"/><Relationship Id="rId2" Type="http://schemas.openxmlformats.org/officeDocument/2006/relationships/styles" Target="styles.xml"/><Relationship Id="rId16" Type="http://schemas.openxmlformats.org/officeDocument/2006/relationships/hyperlink" Target="mailto:starosta@powiatbl.pl" TargetMode="External"/><Relationship Id="rId20" Type="http://schemas.openxmlformats.org/officeDocument/2006/relationships/hyperlink" Target="https://bip.powiatbl.pl/przyjmowanie-i-zalatwianie-spraw/dla-nieslyszacyc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powiatbl.pl/aktualnosci/index/Jesienna-lekcja-muzyki/idn:1138" TargetMode="External"/><Relationship Id="rId11" Type="http://schemas.openxmlformats.org/officeDocument/2006/relationships/hyperlink" Target="https://www.powiatbl.pl/dla-mieszkanca/komunikat-w-sprawie-wdrozeniaustawy-%20o-ochronie-sygnalistow" TargetMode="External"/><Relationship Id="rId5" Type="http://schemas.openxmlformats.org/officeDocument/2006/relationships/hyperlink" Target="https://www.powiatbl.pl/" TargetMode="External"/><Relationship Id="rId15" Type="http://schemas.openxmlformats.org/officeDocument/2006/relationships/hyperlink" Target="tel:+32226918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powiatbl.pl/dla-mieszkanca/powiatowa-spoleczna-rada-dsosob-%20niepelnosprawnych" TargetMode="External"/><Relationship Id="rId19" Type="http://schemas.openxmlformats.org/officeDocument/2006/relationships/hyperlink" Target="https://www.powiatbl.pl/kontakt/tlumacz-jezyka-migowe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owiatbl.pl/aktualnosci/index/Ogloszenie-Zarzadu-Powiatu-%20Bierunsko-Ledzinskiego-w-sprawie-naboru-ofert-w-sferze-wspierania-iupowszechniania-%20kultury-fizycznej/idn:978" TargetMode="External"/><Relationship Id="rId14" Type="http://schemas.openxmlformats.org/officeDocument/2006/relationships/hyperlink" Target="mailto:przetarg@powiatbl.pl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1545</Words>
  <Characters>9271</Characters>
  <Application>Microsoft Office Word</Application>
  <DocSecurity>0</DocSecurity>
  <Lines>77</Lines>
  <Paragraphs>21</Paragraphs>
  <ScaleCrop>false</ScaleCrop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Cykarska-Klimczyk</dc:creator>
  <cp:keywords/>
  <dc:description/>
  <cp:lastModifiedBy>Anna Cykarska-Klimczyk</cp:lastModifiedBy>
  <cp:revision>1</cp:revision>
  <dcterms:created xsi:type="dcterms:W3CDTF">2026-03-31T12:44:00Z</dcterms:created>
  <dcterms:modified xsi:type="dcterms:W3CDTF">2026-03-31T12:47:00Z</dcterms:modified>
</cp:coreProperties>
</file>